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CEAB9">
      <w:pPr>
        <w:jc w:val="left"/>
        <w:rPr>
          <w:sz w:val="24"/>
        </w:rPr>
      </w:pPr>
      <w:r>
        <w:rPr>
          <w:rFonts w:hint="eastAsia"/>
          <w:sz w:val="24"/>
        </w:rPr>
        <w:t>附表</w:t>
      </w:r>
      <w:r>
        <w:rPr>
          <w:rFonts w:hint="eastAsia"/>
          <w:sz w:val="24"/>
          <w:lang w:val="en-US" w:eastAsia="zh-CN"/>
        </w:rPr>
        <w:t>1</w:t>
      </w:r>
      <w:r>
        <w:rPr>
          <w:rFonts w:hint="eastAsia"/>
          <w:sz w:val="24"/>
        </w:rPr>
        <w:t>:</w:t>
      </w:r>
    </w:p>
    <w:p w14:paraId="1093D27D">
      <w:pPr>
        <w:jc w:val="center"/>
        <w:rPr>
          <w:b/>
          <w:sz w:val="28"/>
        </w:rPr>
      </w:pPr>
      <w:r>
        <w:rPr>
          <w:rFonts w:hint="eastAsia"/>
          <w:b/>
          <w:sz w:val="28"/>
        </w:rPr>
        <w:t>货物、服务类采购参数</w:t>
      </w:r>
    </w:p>
    <w:tbl>
      <w:tblPr>
        <w:tblStyle w:val="8"/>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7541"/>
        <w:gridCol w:w="1377"/>
      </w:tblGrid>
      <w:tr w14:paraId="3D6B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062" w:type="dxa"/>
            <w:tcBorders>
              <w:top w:val="single" w:color="auto" w:sz="8" w:space="0"/>
            </w:tcBorders>
            <w:vAlign w:val="center"/>
          </w:tcPr>
          <w:p w14:paraId="396E456E">
            <w:pPr>
              <w:jc w:val="center"/>
              <w:rPr>
                <w:b/>
                <w:spacing w:val="-11"/>
                <w:sz w:val="24"/>
              </w:rPr>
            </w:pPr>
            <w:r>
              <w:rPr>
                <w:rFonts w:hint="eastAsia"/>
                <w:b/>
                <w:spacing w:val="-11"/>
                <w:sz w:val="24"/>
              </w:rPr>
              <w:t>序号</w:t>
            </w:r>
          </w:p>
        </w:tc>
        <w:tc>
          <w:tcPr>
            <w:tcW w:w="7541" w:type="dxa"/>
            <w:vAlign w:val="center"/>
          </w:tcPr>
          <w:p w14:paraId="5529194E">
            <w:pPr>
              <w:jc w:val="center"/>
              <w:rPr>
                <w:b/>
                <w:spacing w:val="-11"/>
                <w:sz w:val="24"/>
              </w:rPr>
            </w:pPr>
            <w:r>
              <w:rPr>
                <w:rFonts w:hint="eastAsia"/>
                <w:b/>
                <w:spacing w:val="-11"/>
                <w:sz w:val="24"/>
              </w:rPr>
              <w:t>内  容</w:t>
            </w:r>
          </w:p>
        </w:tc>
        <w:tc>
          <w:tcPr>
            <w:tcW w:w="1377" w:type="dxa"/>
            <w:vAlign w:val="center"/>
          </w:tcPr>
          <w:p w14:paraId="3957D522">
            <w:pPr>
              <w:jc w:val="center"/>
              <w:rPr>
                <w:b/>
                <w:spacing w:val="-11"/>
                <w:sz w:val="24"/>
              </w:rPr>
            </w:pPr>
            <w:r>
              <w:rPr>
                <w:rFonts w:hint="eastAsia"/>
                <w:b/>
                <w:spacing w:val="-11"/>
                <w:sz w:val="24"/>
              </w:rPr>
              <w:t>备注</w:t>
            </w:r>
          </w:p>
        </w:tc>
      </w:tr>
      <w:tr w14:paraId="55F1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062" w:type="dxa"/>
            <w:vAlign w:val="center"/>
          </w:tcPr>
          <w:p w14:paraId="34D8E953">
            <w:pPr>
              <w:jc w:val="center"/>
              <w:rPr>
                <w:b/>
                <w:spacing w:val="-11"/>
                <w:sz w:val="24"/>
              </w:rPr>
            </w:pPr>
            <w:r>
              <w:rPr>
                <w:rFonts w:hint="eastAsia"/>
                <w:b/>
                <w:spacing w:val="-11"/>
                <w:sz w:val="24"/>
              </w:rPr>
              <w:t>一</w:t>
            </w:r>
          </w:p>
        </w:tc>
        <w:tc>
          <w:tcPr>
            <w:tcW w:w="7541" w:type="dxa"/>
            <w:vAlign w:val="center"/>
          </w:tcPr>
          <w:p w14:paraId="1BE89A31">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b/>
                <w:bCs/>
                <w:spacing w:val="-11"/>
                <w:sz w:val="21"/>
                <w:szCs w:val="21"/>
                <w:lang w:eastAsia="zh-Hans"/>
              </w:rPr>
            </w:pPr>
            <w:r>
              <w:rPr>
                <w:rFonts w:hint="eastAsia" w:ascii="宋体" w:hAnsi="宋体" w:eastAsia="宋体" w:cs="宋体"/>
                <w:b/>
                <w:bCs/>
                <w:spacing w:val="-11"/>
                <w:sz w:val="21"/>
                <w:szCs w:val="21"/>
                <w:lang w:eastAsia="zh-Hans"/>
              </w:rPr>
              <w:t>一、新形态（数字）教材建设出版服务技术要求</w:t>
            </w:r>
          </w:p>
          <w:p w14:paraId="49A8279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b/>
                <w:bCs/>
                <w:spacing w:val="-11"/>
                <w:sz w:val="21"/>
                <w:szCs w:val="21"/>
                <w:lang w:eastAsia="zh-CN"/>
              </w:rPr>
            </w:pP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lang w:eastAsia="zh-Hans"/>
              </w:rPr>
              <w:t>.出版的出版物必须</w:t>
            </w:r>
            <w:r>
              <w:rPr>
                <w:rFonts w:hint="eastAsia" w:ascii="宋体" w:hAnsi="宋体" w:eastAsia="宋体" w:cs="宋体"/>
                <w:spacing w:val="-11"/>
                <w:sz w:val="21"/>
                <w:szCs w:val="21"/>
                <w:lang w:val="en-US" w:eastAsia="zh-CN"/>
              </w:rPr>
              <w:t>具有</w:t>
            </w:r>
            <w:r>
              <w:rPr>
                <w:rFonts w:hint="eastAsia" w:ascii="宋体" w:hAnsi="宋体" w:eastAsia="宋体" w:cs="宋体"/>
                <w:spacing w:val="-11"/>
                <w:sz w:val="21"/>
                <w:szCs w:val="21"/>
                <w:lang w:eastAsia="zh-Hans"/>
              </w:rPr>
              <w:t>国际标准书号（ISBN号）</w:t>
            </w:r>
            <w:r>
              <w:rPr>
                <w:rFonts w:hint="eastAsia" w:ascii="宋体" w:hAnsi="宋体" w:eastAsia="宋体" w:cs="宋体"/>
                <w:b/>
                <w:bCs/>
                <w:spacing w:val="-11"/>
                <w:sz w:val="21"/>
                <w:szCs w:val="21"/>
                <w:lang w:eastAsia="zh-CN"/>
              </w:rPr>
              <w:t>（</w:t>
            </w:r>
            <w:r>
              <w:rPr>
                <w:rFonts w:hint="eastAsia" w:ascii="宋体" w:hAnsi="宋体" w:eastAsia="宋体" w:cs="宋体"/>
                <w:b/>
                <w:bCs/>
                <w:spacing w:val="-11"/>
                <w:sz w:val="21"/>
                <w:szCs w:val="21"/>
                <w:lang w:val="en-US" w:eastAsia="zh-CN"/>
              </w:rPr>
              <w:t>响应文件中提供承诺函，格式自拟）</w:t>
            </w:r>
            <w:r>
              <w:rPr>
                <w:rFonts w:hint="eastAsia" w:ascii="宋体" w:hAnsi="宋体" w:eastAsia="宋体" w:cs="宋体"/>
                <w:b/>
                <w:bCs/>
                <w:spacing w:val="-11"/>
                <w:sz w:val="21"/>
                <w:szCs w:val="21"/>
                <w:lang w:eastAsia="zh-CN"/>
              </w:rPr>
              <w:t>；</w:t>
            </w:r>
          </w:p>
          <w:p w14:paraId="2A02B66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b/>
                <w:bCs/>
                <w:spacing w:val="-11"/>
                <w:sz w:val="21"/>
                <w:szCs w:val="21"/>
                <w:lang w:eastAsia="zh-CN"/>
              </w:rPr>
            </w:pP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lang w:eastAsia="zh-Hans"/>
              </w:rPr>
              <w:t>.具有国家新闻出版署颁发的《电子出版物出版许可证》，或具有出版发行资质单位出具的合作证明，或具有地方新闻出版局颁发的《出版物经营许可证》</w:t>
            </w:r>
            <w:r>
              <w:rPr>
                <w:rFonts w:hint="eastAsia" w:ascii="宋体" w:hAnsi="宋体" w:cs="宋体"/>
                <w:spacing w:val="-11"/>
                <w:sz w:val="21"/>
                <w:szCs w:val="21"/>
                <w:lang w:eastAsia="zh-CN"/>
              </w:rPr>
              <w:t>，</w:t>
            </w:r>
            <w:r>
              <w:rPr>
                <w:rFonts w:hint="eastAsia" w:ascii="宋体" w:hAnsi="宋体" w:cs="宋体"/>
                <w:spacing w:val="-11"/>
                <w:sz w:val="21"/>
                <w:szCs w:val="21"/>
                <w:lang w:val="en-US" w:eastAsia="zh-CN"/>
              </w:rPr>
              <w:t>且</w:t>
            </w:r>
            <w:r>
              <w:rPr>
                <w:rFonts w:hint="eastAsia" w:ascii="宋体" w:hAnsi="宋体" w:eastAsia="宋体" w:cs="宋体"/>
                <w:i w:val="0"/>
                <w:iCs w:val="0"/>
                <w:caps w:val="0"/>
                <w:color w:val="0A0A0A"/>
                <w:spacing w:val="-11"/>
                <w:sz w:val="21"/>
                <w:szCs w:val="21"/>
                <w:shd w:val="clear" w:fill="FFFFFF"/>
              </w:rPr>
              <w:t>在出版活动中无违法记录。</w:t>
            </w:r>
            <w:r>
              <w:rPr>
                <w:rFonts w:hint="eastAsia" w:ascii="宋体" w:hAnsi="宋体" w:eastAsia="宋体" w:cs="宋体"/>
                <w:b/>
                <w:bCs/>
                <w:spacing w:val="-11"/>
                <w:sz w:val="21"/>
                <w:szCs w:val="21"/>
                <w:lang w:eastAsia="zh-CN"/>
              </w:rPr>
              <w:t>（</w:t>
            </w:r>
            <w:r>
              <w:rPr>
                <w:rFonts w:hint="eastAsia" w:ascii="宋体" w:hAnsi="宋体" w:eastAsia="宋体" w:cs="宋体"/>
                <w:b/>
                <w:bCs/>
                <w:spacing w:val="-11"/>
                <w:sz w:val="21"/>
                <w:szCs w:val="21"/>
                <w:lang w:val="en-US" w:eastAsia="zh-CN"/>
              </w:rPr>
              <w:t>响应文件中提供证书扫描件）</w:t>
            </w:r>
            <w:r>
              <w:rPr>
                <w:rFonts w:hint="eastAsia" w:ascii="宋体" w:hAnsi="宋体" w:eastAsia="宋体" w:cs="宋体"/>
                <w:b/>
                <w:bCs/>
                <w:spacing w:val="-11"/>
                <w:sz w:val="21"/>
                <w:szCs w:val="21"/>
                <w:lang w:eastAsia="zh-CN"/>
              </w:rPr>
              <w:t>；</w:t>
            </w:r>
          </w:p>
          <w:p w14:paraId="72800E0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val="en-US" w:eastAsia="zh-CN"/>
              </w:rPr>
              <w:t>3</w:t>
            </w:r>
            <w:r>
              <w:rPr>
                <w:rFonts w:hint="eastAsia" w:ascii="宋体" w:hAnsi="宋体" w:eastAsia="宋体" w:cs="宋体"/>
                <w:spacing w:val="-11"/>
                <w:sz w:val="21"/>
                <w:szCs w:val="21"/>
                <w:lang w:eastAsia="zh-Hans"/>
              </w:rPr>
              <w:t>.严格遵守三审三校制度和责任编辑制度，拥有严谨规范的数字教材建设与出版流程</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 xml:space="preserve"> </w:t>
            </w:r>
          </w:p>
          <w:p w14:paraId="7F4893CE">
            <w:pPr>
              <w:keepNext w:val="0"/>
              <w:keepLines w:val="0"/>
              <w:pageBreakBefore w:val="0"/>
              <w:kinsoku/>
              <w:wordWrap/>
              <w:overflowPunct/>
              <w:autoSpaceDE/>
              <w:autoSpaceDN/>
              <w:bidi w:val="0"/>
              <w:adjustRightInd/>
              <w:snapToGrid/>
              <w:spacing w:line="240" w:lineRule="auto"/>
              <w:ind w:right="0" w:rightChars="0"/>
              <w:jc w:val="left"/>
              <w:textAlignment w:val="auto"/>
              <w:rPr>
                <w:spacing w:val="-11"/>
              </w:rPr>
            </w:pPr>
            <w:r>
              <w:rPr>
                <w:rFonts w:hint="eastAsia" w:ascii="宋体" w:hAnsi="宋体" w:eastAsia="宋体" w:cs="宋体"/>
                <w:spacing w:val="-11"/>
                <w:sz w:val="21"/>
                <w:szCs w:val="21"/>
                <w:lang w:val="en-US" w:eastAsia="zh-CN"/>
              </w:rPr>
              <w:t>4</w:t>
            </w:r>
            <w:r>
              <w:rPr>
                <w:rFonts w:hint="eastAsia" w:ascii="宋体" w:hAnsi="宋体" w:eastAsia="宋体" w:cs="宋体"/>
                <w:spacing w:val="-11"/>
                <w:sz w:val="21"/>
                <w:szCs w:val="21"/>
                <w:lang w:eastAsia="zh-Hans"/>
              </w:rPr>
              <w:t>.供应商或</w:t>
            </w:r>
            <w:r>
              <w:rPr>
                <w:rFonts w:hint="eastAsia" w:ascii="宋体" w:hAnsi="宋体" w:eastAsia="宋体" w:cs="宋体"/>
                <w:spacing w:val="-11"/>
                <w:sz w:val="21"/>
                <w:szCs w:val="21"/>
                <w:lang w:val="en-US" w:eastAsia="zh-CN"/>
              </w:rPr>
              <w:t>具有出版发行资质单位出具的合作证明</w:t>
            </w:r>
            <w:r>
              <w:rPr>
                <w:rFonts w:hint="eastAsia" w:ascii="宋体" w:hAnsi="宋体" w:eastAsia="宋体" w:cs="宋体"/>
                <w:spacing w:val="-11"/>
                <w:sz w:val="21"/>
                <w:szCs w:val="21"/>
                <w:lang w:eastAsia="zh-Hans"/>
              </w:rPr>
              <w:t>从事艺术类图书编辑岗人员专业有美学、中国少数民族艺术、声乐教学法、美术学等</w:t>
            </w:r>
            <w:r>
              <w:rPr>
                <w:rFonts w:hint="eastAsia" w:ascii="宋体" w:hAnsi="宋体" w:eastAsia="宋体" w:cs="宋体"/>
                <w:spacing w:val="-11"/>
                <w:sz w:val="21"/>
                <w:szCs w:val="21"/>
                <w:lang w:eastAsia="zh-CN"/>
              </w:rPr>
              <w:t>；</w:t>
            </w:r>
            <w:r>
              <w:rPr>
                <w:rFonts w:hint="eastAsia" w:ascii="宋体" w:hAnsi="宋体" w:eastAsia="宋体" w:cs="宋体"/>
                <w:b/>
                <w:bCs/>
                <w:spacing w:val="-11"/>
                <w:sz w:val="21"/>
                <w:szCs w:val="21"/>
                <w:lang w:eastAsia="zh-CN"/>
              </w:rPr>
              <w:t>（</w:t>
            </w:r>
            <w:r>
              <w:rPr>
                <w:rFonts w:hint="eastAsia"/>
                <w:b/>
                <w:bCs/>
                <w:spacing w:val="-11"/>
                <w:lang w:val="en-US" w:eastAsia="zh-CN"/>
              </w:rPr>
              <w:t>响应文件中提供承诺函，编辑毕业证书在项目合同签订前备查</w:t>
            </w:r>
            <w:r>
              <w:rPr>
                <w:rFonts w:hint="eastAsia" w:ascii="宋体" w:hAnsi="宋体" w:eastAsia="宋体" w:cs="宋体"/>
                <w:b/>
                <w:bCs/>
                <w:spacing w:val="-11"/>
                <w:sz w:val="21"/>
                <w:szCs w:val="21"/>
                <w:lang w:val="en-US" w:eastAsia="zh-CN"/>
              </w:rPr>
              <w:t>）</w:t>
            </w:r>
            <w:r>
              <w:rPr>
                <w:rFonts w:hint="eastAsia" w:ascii="宋体" w:hAnsi="宋体" w:eastAsia="宋体" w:cs="宋体"/>
                <w:b/>
                <w:bCs/>
                <w:spacing w:val="-11"/>
                <w:sz w:val="21"/>
                <w:szCs w:val="21"/>
                <w:lang w:eastAsia="zh-CN"/>
              </w:rPr>
              <w:t>；</w:t>
            </w:r>
          </w:p>
          <w:p w14:paraId="3589C549">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cs="宋体"/>
                <w:spacing w:val="-11"/>
                <w:sz w:val="21"/>
                <w:szCs w:val="21"/>
                <w:lang w:val="en-US" w:eastAsia="zh-CN"/>
              </w:rPr>
              <w:t>5</w:t>
            </w:r>
            <w:r>
              <w:rPr>
                <w:rFonts w:hint="eastAsia" w:ascii="宋体" w:hAnsi="宋体" w:eastAsia="宋体" w:cs="宋体"/>
                <w:spacing w:val="-11"/>
                <w:sz w:val="21"/>
                <w:szCs w:val="21"/>
                <w:lang w:eastAsia="zh-Hans"/>
              </w:rPr>
              <w:t>.工作内容包括：大纲的修订完善、样章的编写、稿件编写的过程指导；配套资源编校、标引入库、排版、集成上线。</w:t>
            </w:r>
          </w:p>
          <w:p w14:paraId="246D5463">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具体要求：</w:t>
            </w:r>
          </w:p>
          <w:p w14:paraId="1DEF17F7">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（1）可自动重新编排，自适应横纵版不同分辨率设备</w:t>
            </w:r>
            <w:r>
              <w:rPr>
                <w:rFonts w:hint="eastAsia" w:ascii="宋体" w:hAnsi="宋体" w:eastAsia="宋体" w:cs="宋体"/>
                <w:spacing w:val="-11"/>
                <w:sz w:val="21"/>
                <w:szCs w:val="21"/>
                <w:lang w:eastAsia="zh-CN"/>
              </w:rPr>
              <w:t>；</w:t>
            </w:r>
          </w:p>
          <w:p w14:paraId="6D6DC849">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（2）扩展图片属性区分交互图和静态图片，静态图片能实现缩小、放大的渲染效果</w:t>
            </w:r>
            <w:r>
              <w:rPr>
                <w:rFonts w:hint="eastAsia" w:ascii="宋体" w:hAnsi="宋体" w:eastAsia="宋体" w:cs="宋体"/>
                <w:spacing w:val="-11"/>
                <w:sz w:val="21"/>
                <w:szCs w:val="21"/>
                <w:lang w:eastAsia="zh-CN"/>
              </w:rPr>
              <w:t>；</w:t>
            </w:r>
          </w:p>
          <w:p w14:paraId="4AC06900">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（3</w:t>
            </w:r>
            <w:r>
              <w:rPr>
                <w:rFonts w:hint="eastAsia" w:ascii="宋体" w:hAnsi="宋体" w:eastAsia="宋体" w:cs="宋体"/>
                <w:spacing w:val="-11"/>
                <w:sz w:val="21"/>
                <w:szCs w:val="21"/>
                <w:highlight w:val="none"/>
                <w:lang w:eastAsia="zh-Hans"/>
              </w:rPr>
              <w:t>）</w:t>
            </w:r>
            <w:r>
              <w:rPr>
                <w:rFonts w:hint="eastAsia" w:ascii="宋体" w:hAnsi="宋体" w:eastAsia="宋体" w:cs="宋体"/>
                <w:spacing w:val="-11"/>
                <w:sz w:val="21"/>
                <w:szCs w:val="21"/>
                <w:highlight w:val="none"/>
                <w:lang w:val="en-US" w:eastAsia="zh-CN"/>
              </w:rPr>
              <w:t>具备</w:t>
            </w:r>
            <w:r>
              <w:rPr>
                <w:rFonts w:hint="eastAsia" w:ascii="宋体" w:hAnsi="宋体" w:eastAsia="宋体" w:cs="宋体"/>
                <w:spacing w:val="-11"/>
                <w:sz w:val="21"/>
                <w:szCs w:val="21"/>
                <w:highlight w:val="none"/>
                <w:lang w:eastAsia="zh-Hans"/>
              </w:rPr>
              <w:t>并列图片的渲染</w:t>
            </w:r>
            <w:r>
              <w:rPr>
                <w:rFonts w:hint="eastAsia" w:ascii="宋体" w:hAnsi="宋体" w:eastAsia="宋体" w:cs="宋体"/>
                <w:spacing w:val="-11"/>
                <w:sz w:val="21"/>
                <w:szCs w:val="21"/>
                <w:highlight w:val="none"/>
                <w:lang w:eastAsia="zh-CN"/>
              </w:rPr>
              <w:t>；</w:t>
            </w:r>
          </w:p>
          <w:p w14:paraId="688B9B28">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（4）扩展交互元素，支持画廊、gif等动态元素</w:t>
            </w:r>
            <w:r>
              <w:rPr>
                <w:rFonts w:hint="eastAsia" w:ascii="宋体" w:hAnsi="宋体" w:eastAsia="宋体" w:cs="宋体"/>
                <w:spacing w:val="-11"/>
                <w:sz w:val="21"/>
                <w:szCs w:val="21"/>
                <w:lang w:eastAsia="zh-CN"/>
              </w:rPr>
              <w:t>；</w:t>
            </w:r>
          </w:p>
          <w:p w14:paraId="17DCD76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（5）</w:t>
            </w:r>
            <w:r>
              <w:rPr>
                <w:rFonts w:hint="eastAsia" w:ascii="宋体" w:hAnsi="宋体" w:eastAsia="宋体" w:cs="宋体"/>
                <w:spacing w:val="-11"/>
                <w:sz w:val="21"/>
                <w:szCs w:val="21"/>
                <w:highlight w:val="none"/>
                <w:lang w:val="en-US" w:eastAsia="zh-CN"/>
              </w:rPr>
              <w:t>具备</w:t>
            </w:r>
            <w:r>
              <w:rPr>
                <w:rFonts w:hint="eastAsia" w:ascii="宋体" w:hAnsi="宋体" w:eastAsia="宋体" w:cs="宋体"/>
                <w:spacing w:val="-11"/>
                <w:sz w:val="21"/>
                <w:szCs w:val="21"/>
                <w:lang w:eastAsia="zh-Hans"/>
              </w:rPr>
              <w:t>单图多点交互</w:t>
            </w:r>
            <w:r>
              <w:rPr>
                <w:rFonts w:hint="eastAsia" w:ascii="宋体" w:hAnsi="宋体" w:eastAsia="宋体" w:cs="宋体"/>
                <w:spacing w:val="-11"/>
                <w:sz w:val="21"/>
                <w:szCs w:val="21"/>
                <w:lang w:eastAsia="zh-CN"/>
              </w:rPr>
              <w:t>；</w:t>
            </w:r>
          </w:p>
          <w:p w14:paraId="53E5637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（6）</w:t>
            </w:r>
            <w:r>
              <w:rPr>
                <w:rFonts w:hint="eastAsia" w:ascii="宋体" w:hAnsi="宋体" w:eastAsia="宋体" w:cs="宋体"/>
                <w:spacing w:val="-11"/>
                <w:sz w:val="21"/>
                <w:szCs w:val="21"/>
                <w:highlight w:val="none"/>
                <w:lang w:val="en-US" w:eastAsia="zh-CN"/>
              </w:rPr>
              <w:t>具备</w:t>
            </w:r>
            <w:r>
              <w:rPr>
                <w:rFonts w:hint="eastAsia" w:ascii="宋体" w:hAnsi="宋体" w:eastAsia="宋体" w:cs="宋体"/>
                <w:spacing w:val="-11"/>
                <w:sz w:val="21"/>
                <w:szCs w:val="21"/>
                <w:lang w:eastAsia="zh-Hans"/>
              </w:rPr>
              <w:t>字号字体调节，自动排版</w:t>
            </w:r>
            <w:r>
              <w:rPr>
                <w:rFonts w:hint="eastAsia" w:ascii="宋体" w:hAnsi="宋体" w:eastAsia="宋体" w:cs="宋体"/>
                <w:spacing w:val="-11"/>
                <w:sz w:val="21"/>
                <w:szCs w:val="21"/>
                <w:lang w:eastAsia="zh-CN"/>
              </w:rPr>
              <w:t>；</w:t>
            </w:r>
          </w:p>
          <w:p w14:paraId="5466ED5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（7）</w:t>
            </w:r>
            <w:r>
              <w:rPr>
                <w:rFonts w:hint="eastAsia" w:ascii="宋体" w:hAnsi="宋体" w:eastAsia="宋体" w:cs="宋体"/>
                <w:spacing w:val="-11"/>
                <w:sz w:val="21"/>
                <w:szCs w:val="21"/>
                <w:highlight w:val="none"/>
                <w:lang w:val="en-US" w:eastAsia="zh-CN"/>
              </w:rPr>
              <w:t>具备</w:t>
            </w:r>
            <w:r>
              <w:rPr>
                <w:rFonts w:hint="eastAsia" w:ascii="宋体" w:hAnsi="宋体" w:eastAsia="宋体" w:cs="宋体"/>
                <w:spacing w:val="-11"/>
                <w:sz w:val="21"/>
                <w:szCs w:val="21"/>
                <w:lang w:eastAsia="zh-Hans"/>
              </w:rPr>
              <w:t>章内随堂测验，PC和App支持测试发布</w:t>
            </w:r>
            <w:r>
              <w:rPr>
                <w:rFonts w:hint="eastAsia" w:ascii="宋体" w:hAnsi="宋体" w:eastAsia="宋体" w:cs="宋体"/>
                <w:spacing w:val="-11"/>
                <w:sz w:val="21"/>
                <w:szCs w:val="21"/>
                <w:lang w:eastAsia="zh-CN"/>
              </w:rPr>
              <w:t>；</w:t>
            </w:r>
          </w:p>
          <w:p w14:paraId="41C81C78">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（8）扩展元素实现进出场动画包括但不限</w:t>
            </w:r>
            <w:r>
              <w:rPr>
                <w:rFonts w:hint="eastAsia" w:ascii="宋体" w:hAnsi="宋体" w:eastAsia="宋体" w:cs="宋体"/>
                <w:spacing w:val="-11"/>
                <w:sz w:val="21"/>
                <w:szCs w:val="21"/>
                <w:lang w:val="en-US" w:eastAsia="zh-CN"/>
              </w:rPr>
              <w:t>于</w:t>
            </w:r>
            <w:r>
              <w:rPr>
                <w:rFonts w:hint="eastAsia" w:ascii="宋体" w:hAnsi="宋体" w:eastAsia="宋体" w:cs="宋体"/>
                <w:spacing w:val="-11"/>
                <w:sz w:val="21"/>
                <w:szCs w:val="21"/>
                <w:lang w:eastAsia="zh-Hans"/>
              </w:rPr>
              <w:t>（平移动画、缩放动画、旋转动画等）。实现点击交互动画，预留接口实现其他动画</w:t>
            </w:r>
            <w:r>
              <w:rPr>
                <w:rFonts w:hint="eastAsia" w:ascii="宋体" w:hAnsi="宋体" w:eastAsia="宋体" w:cs="宋体"/>
                <w:spacing w:val="-11"/>
                <w:sz w:val="21"/>
                <w:szCs w:val="21"/>
                <w:lang w:eastAsia="zh-CN"/>
              </w:rPr>
              <w:t>；</w:t>
            </w:r>
          </w:p>
          <w:p w14:paraId="2929204C">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（9）良好的接口和元素扩展设计，方便扩展更多的交互元素。</w:t>
            </w:r>
          </w:p>
          <w:p w14:paraId="6AEE8744">
            <w:pPr>
              <w:keepNext w:val="0"/>
              <w:keepLines w:val="0"/>
              <w:pageBreakBefore w:val="0"/>
              <w:widowControl/>
              <w:kinsoku/>
              <w:wordWrap/>
              <w:overflowPunct/>
              <w:autoSpaceDE/>
              <w:autoSpaceDN/>
              <w:bidi w:val="0"/>
              <w:adjustRightInd/>
              <w:snapToGrid/>
              <w:spacing w:line="240" w:lineRule="auto"/>
              <w:ind w:left="0" w:leftChars="0" w:right="0" w:rightChars="0"/>
              <w:jc w:val="left"/>
              <w:textAlignment w:val="auto"/>
              <w:rPr>
                <w:rFonts w:hint="eastAsia" w:ascii="宋体" w:hAnsi="宋体" w:eastAsia="宋体" w:cs="宋体"/>
                <w:color w:val="000000"/>
                <w:spacing w:val="-11"/>
                <w:kern w:val="0"/>
                <w:sz w:val="21"/>
                <w:szCs w:val="21"/>
                <w:lang w:bidi="ar"/>
              </w:rPr>
            </w:pPr>
            <w:r>
              <w:rPr>
                <w:rFonts w:hint="eastAsia" w:ascii="宋体" w:hAnsi="宋体" w:eastAsia="宋体" w:cs="宋体"/>
                <w:b/>
                <w:bCs/>
                <w:spacing w:val="-11"/>
                <w:sz w:val="21"/>
                <w:szCs w:val="21"/>
              </w:rPr>
              <w:t>二</w:t>
            </w:r>
            <w:r>
              <w:rPr>
                <w:rFonts w:hint="eastAsia" w:ascii="宋体" w:hAnsi="宋体" w:eastAsia="宋体" w:cs="宋体"/>
                <w:b/>
                <w:spacing w:val="-11"/>
                <w:sz w:val="21"/>
                <w:szCs w:val="21"/>
              </w:rPr>
              <w:t>、</w:t>
            </w:r>
            <w:r>
              <w:rPr>
                <w:rFonts w:hint="eastAsia" w:ascii="宋体" w:hAnsi="宋体" w:eastAsia="宋体" w:cs="宋体"/>
                <w:b/>
                <w:bCs/>
                <w:spacing w:val="-11"/>
                <w:sz w:val="21"/>
                <w:szCs w:val="21"/>
              </w:rPr>
              <w:t>新形态（数字）教材资源建设与完善</w:t>
            </w:r>
          </w:p>
          <w:p w14:paraId="3BD71933">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1.时长：微课视频时长一般不超过10分钟；以5至8分钟为宜</w:t>
            </w:r>
            <w:r>
              <w:rPr>
                <w:rFonts w:hint="eastAsia" w:ascii="宋体" w:hAnsi="宋体" w:eastAsia="宋体" w:cs="宋体"/>
                <w:spacing w:val="-11"/>
                <w:sz w:val="21"/>
                <w:szCs w:val="21"/>
                <w:lang w:eastAsia="zh-CN"/>
              </w:rPr>
              <w:t>；</w:t>
            </w:r>
          </w:p>
          <w:p w14:paraId="4949C39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2.片头、片尾</w:t>
            </w:r>
            <w:r>
              <w:rPr>
                <w:rFonts w:hint="eastAsia" w:ascii="宋体" w:hAnsi="宋体" w:eastAsia="宋体" w:cs="宋体"/>
                <w:spacing w:val="-11"/>
                <w:sz w:val="21"/>
                <w:szCs w:val="21"/>
              </w:rPr>
              <w:t>：</w:t>
            </w:r>
            <w:r>
              <w:rPr>
                <w:rFonts w:hint="eastAsia" w:ascii="宋体" w:hAnsi="宋体" w:eastAsia="宋体" w:cs="宋体"/>
                <w:spacing w:val="-11"/>
                <w:sz w:val="21"/>
                <w:szCs w:val="21"/>
                <w:lang w:eastAsia="zh-Hans"/>
              </w:rPr>
              <w:t>片头不超过10秒，显示微课名称、主讲人姓名；片尾不超过5秒，</w:t>
            </w:r>
            <w:r>
              <w:rPr>
                <w:rFonts w:hint="eastAsia" w:ascii="宋体" w:hAnsi="宋体" w:eastAsia="宋体" w:cs="宋体"/>
                <w:spacing w:val="-11"/>
                <w:sz w:val="21"/>
                <w:szCs w:val="21"/>
              </w:rPr>
              <w:t>显示</w:t>
            </w:r>
            <w:r>
              <w:rPr>
                <w:rFonts w:hint="eastAsia" w:ascii="宋体" w:hAnsi="宋体" w:eastAsia="宋体" w:cs="宋体"/>
                <w:spacing w:val="-11"/>
                <w:sz w:val="21"/>
                <w:szCs w:val="21"/>
                <w:lang w:eastAsia="zh-Hans"/>
              </w:rPr>
              <w:t>学校名称及logo等</w:t>
            </w:r>
            <w:r>
              <w:rPr>
                <w:rFonts w:hint="eastAsia" w:ascii="宋体" w:hAnsi="宋体" w:eastAsia="宋体" w:cs="宋体"/>
                <w:spacing w:val="-11"/>
                <w:sz w:val="21"/>
                <w:szCs w:val="21"/>
                <w:lang w:eastAsia="zh-CN"/>
              </w:rPr>
              <w:t>；</w:t>
            </w:r>
          </w:p>
          <w:p w14:paraId="6C85DCDF">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3.录像场地与环境录制场地可以是课堂、演播室、礼堂、实训室等场地；录制现场光线充足、环境安静、整洁，教师衣着得体，讲话清晰，板书清楚；避免在镜头中出现有广告嫌疑或与课程无关的标识等内容； 现场是否安排学生互动可根据录制需要自行决定</w:t>
            </w:r>
            <w:r>
              <w:rPr>
                <w:rFonts w:hint="eastAsia" w:ascii="宋体" w:hAnsi="宋体" w:eastAsia="宋体" w:cs="宋体"/>
                <w:spacing w:val="-11"/>
                <w:sz w:val="21"/>
                <w:szCs w:val="21"/>
                <w:lang w:eastAsia="zh-CN"/>
              </w:rPr>
              <w:t>；</w:t>
            </w:r>
          </w:p>
          <w:p w14:paraId="29D1DE6A">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 xml:space="preserve">4.录制方式及设备可以使用数码相机、DV等摄像设备拍摄和录制，也可以使用录屏软件录制的音频或视频，录屏软件有Camtasia Studio、Screen2swf、屏幕录像专家等； </w:t>
            </w:r>
          </w:p>
          <w:p w14:paraId="3DF6C90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5.拍摄方式：根据课程内容，可采用多机位拍摄（2机位以上），机位设置应满足完整记录全部教学活动的要求；</w:t>
            </w:r>
          </w:p>
          <w:p w14:paraId="5BF40290">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6.录像设备：摄像机要求不低于专业级数字设备，在同一</w:t>
            </w:r>
            <w:r>
              <w:rPr>
                <w:rFonts w:hint="eastAsia" w:ascii="宋体" w:hAnsi="宋体" w:eastAsia="宋体" w:cs="宋体"/>
                <w:spacing w:val="-11"/>
                <w:sz w:val="21"/>
                <w:szCs w:val="21"/>
              </w:rPr>
              <w:t>本教材</w:t>
            </w:r>
            <w:r>
              <w:rPr>
                <w:rFonts w:hint="eastAsia" w:ascii="宋体" w:hAnsi="宋体" w:eastAsia="宋体" w:cs="宋体"/>
                <w:spacing w:val="-11"/>
                <w:sz w:val="21"/>
                <w:szCs w:val="21"/>
                <w:lang w:eastAsia="zh-Hans"/>
              </w:rPr>
              <w:t>中标清和高清设备不得混用，使用高清数字设备；</w:t>
            </w:r>
          </w:p>
          <w:p w14:paraId="5516B862">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7.录音设备：使用若干个专业级话筒，保证教师和学生发言的录音质量；后期制作设备：使用相应的非线性编辑系统</w:t>
            </w:r>
            <w:r>
              <w:rPr>
                <w:rFonts w:hint="eastAsia" w:ascii="宋体" w:hAnsi="宋体" w:eastAsia="宋体" w:cs="宋体"/>
                <w:spacing w:val="-11"/>
                <w:sz w:val="21"/>
                <w:szCs w:val="21"/>
                <w:lang w:eastAsia="zh-CN"/>
              </w:rPr>
              <w:t>；</w:t>
            </w:r>
          </w:p>
          <w:p w14:paraId="4B6AF460">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val="en-US" w:eastAsia="zh-CN"/>
              </w:rPr>
              <w:t>8.</w:t>
            </w:r>
            <w:r>
              <w:rPr>
                <w:rFonts w:hint="eastAsia" w:ascii="宋体" w:hAnsi="宋体" w:eastAsia="宋体" w:cs="宋体"/>
                <w:spacing w:val="-11"/>
                <w:sz w:val="21"/>
                <w:szCs w:val="21"/>
                <w:lang w:eastAsia="zh-Hans"/>
              </w:rPr>
              <w:t>视频信号源技术指标</w:t>
            </w:r>
          </w:p>
          <w:p w14:paraId="7CF54786">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val="en-US" w:eastAsia="zh-CN"/>
              </w:rPr>
              <w:t>1）</w:t>
            </w:r>
            <w:r>
              <w:rPr>
                <w:rFonts w:hint="eastAsia" w:ascii="宋体" w:hAnsi="宋体" w:eastAsia="宋体" w:cs="宋体"/>
                <w:spacing w:val="-11"/>
                <w:sz w:val="21"/>
                <w:szCs w:val="21"/>
                <w:lang w:eastAsia="zh-Hans"/>
              </w:rPr>
              <w:t>稳定性：全片图像同步性能稳定，无失步现象，CTL同步控制信号必须连续，图像无抖动跳跃，色彩无突变，编辑点处图像稳定；</w:t>
            </w:r>
          </w:p>
          <w:p w14:paraId="58115D41">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val="en-US" w:eastAsia="zh-CN"/>
              </w:rPr>
              <w:t>2）</w:t>
            </w:r>
            <w:r>
              <w:rPr>
                <w:rFonts w:hint="eastAsia" w:ascii="宋体" w:hAnsi="宋体" w:eastAsia="宋体" w:cs="宋体"/>
                <w:spacing w:val="-11"/>
                <w:sz w:val="21"/>
                <w:szCs w:val="21"/>
                <w:lang w:eastAsia="zh-Hans"/>
              </w:rPr>
              <w:t>信噪比：图像信噪比不低于55db，无明显杂波；</w:t>
            </w:r>
          </w:p>
          <w:p w14:paraId="3820AFA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val="en-US" w:eastAsia="zh-CN"/>
              </w:rPr>
              <w:t>3）</w:t>
            </w:r>
            <w:r>
              <w:rPr>
                <w:rFonts w:hint="eastAsia" w:ascii="宋体" w:hAnsi="宋体" w:eastAsia="宋体" w:cs="宋体"/>
                <w:spacing w:val="-11"/>
                <w:sz w:val="21"/>
                <w:szCs w:val="21"/>
                <w:lang w:eastAsia="zh-Hans"/>
              </w:rPr>
              <w:t>色调：白平衡正确，无明显偏色，多机拍摄的镜头衔接处无明显色差；</w:t>
            </w:r>
          </w:p>
          <w:p w14:paraId="260A3687">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val="en-US" w:eastAsia="zh-CN"/>
              </w:rPr>
              <w:t>4）</w:t>
            </w:r>
            <w:r>
              <w:rPr>
                <w:rFonts w:hint="eastAsia" w:ascii="宋体" w:hAnsi="宋体" w:eastAsia="宋体" w:cs="宋体"/>
                <w:spacing w:val="-11"/>
                <w:sz w:val="21"/>
                <w:szCs w:val="21"/>
                <w:lang w:eastAsia="zh-Hans"/>
              </w:rPr>
              <w:t>视频电平：视频全讯号幅度为1Ⅴp-p，最大不超过1.1Ⅴp-p。其中，消隐电平为0V时，白电平幅度0.7Ⅴp-p，同步信号-0.3V，色同步信号幅度0.3Vp-p</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以消隐线上下对称</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，全片一致。</w:t>
            </w:r>
          </w:p>
          <w:p w14:paraId="5CE1B79C">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9.音频信号源技术指标声道</w:t>
            </w:r>
          </w:p>
          <w:p w14:paraId="5F6D2DA6">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中文内容音频信号记录于第1声道，音乐、音效、同期声记录于第2声道，若有其他文字解说记录于第3声道（如录音设备无第3声道,则录于第2声道）；</w:t>
            </w:r>
          </w:p>
          <w:p w14:paraId="2085FC0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电平指标：-2db—-8db声音应无明显失真、放音过冲、过弱；音频信噪比不低于48db；声音和画面要求同步，无交流声或其他杂音等缺陷；伴音清晰、饱满、圆润，无失真、噪声杂音干扰、音量忽大忽小现象；解说声与现场声无明显比例失调，解说声与背景音乐无明显比例失调。</w:t>
            </w:r>
          </w:p>
          <w:p w14:paraId="2850120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w:t>
            </w:r>
            <w:r>
              <w:rPr>
                <w:rFonts w:hint="eastAsia" w:ascii="宋体" w:hAnsi="宋体" w:eastAsia="宋体" w:cs="宋体"/>
                <w:spacing w:val="-11"/>
                <w:sz w:val="21"/>
                <w:szCs w:val="21"/>
                <w:lang w:val="en-US" w:eastAsia="zh-CN"/>
              </w:rPr>
              <w:t>0.</w:t>
            </w:r>
            <w:r>
              <w:rPr>
                <w:rFonts w:hint="eastAsia" w:ascii="宋体" w:hAnsi="宋体" w:eastAsia="宋体" w:cs="宋体"/>
                <w:spacing w:val="-11"/>
                <w:sz w:val="21"/>
                <w:szCs w:val="21"/>
                <w:lang w:eastAsia="zh-Hans"/>
              </w:rPr>
              <w:t>微课视频格式成片统一采用单一视频形式：MP4格式； 视频压缩采用H.264</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MPEG-4 Part10：profile=main, level=3.0</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编码方式，动态码流的最高码率不高于2000Kbps，最低码率不得低于1024Kbps，帧率不低于25 fps；扫描方式采用逐行扫描</w:t>
            </w:r>
            <w:r>
              <w:rPr>
                <w:rFonts w:hint="eastAsia" w:ascii="宋体" w:hAnsi="宋体" w:eastAsia="宋体" w:cs="宋体"/>
                <w:spacing w:val="-11"/>
                <w:sz w:val="21"/>
                <w:szCs w:val="21"/>
                <w:lang w:eastAsia="zh-CN"/>
              </w:rPr>
              <w:t>；</w:t>
            </w:r>
          </w:p>
          <w:p w14:paraId="3A16A28B">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11.微课视频分辨率：前期采用标清4:3拍摄，分辨率不低于720×576；前期采用标清16:9拍摄，设定为1280×720；在同一课程中，各</w:t>
            </w:r>
            <w:bookmarkStart w:id="0" w:name="_GoBack"/>
            <w:bookmarkEnd w:id="0"/>
            <w:r>
              <w:rPr>
                <w:rFonts w:hint="eastAsia" w:ascii="宋体" w:hAnsi="宋体" w:eastAsia="宋体" w:cs="宋体"/>
                <w:spacing w:val="-11"/>
                <w:sz w:val="21"/>
                <w:szCs w:val="21"/>
                <w:lang w:eastAsia="zh-Hans"/>
              </w:rPr>
              <w:t>讲的视频分辨率应统一，不得标清和高清混用</w:t>
            </w:r>
            <w:r>
              <w:rPr>
                <w:rFonts w:hint="eastAsia" w:ascii="宋体" w:hAnsi="宋体" w:eastAsia="宋体" w:cs="宋体"/>
                <w:spacing w:val="-11"/>
                <w:sz w:val="21"/>
                <w:szCs w:val="21"/>
                <w:lang w:eastAsia="zh-CN"/>
              </w:rPr>
              <w:t>；</w:t>
            </w:r>
          </w:p>
          <w:p w14:paraId="4D4FB62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12.微课视频画面要求：页面布局合理，色彩搭配协调、页面信息量适度；根据学科内容选择和应用恰当的媒体形式和传播方式，内容精炼，表述准确，符号规范</w:t>
            </w:r>
            <w:r>
              <w:rPr>
                <w:rFonts w:hint="eastAsia" w:ascii="宋体" w:hAnsi="宋体" w:eastAsia="宋体" w:cs="宋体"/>
                <w:spacing w:val="-11"/>
                <w:sz w:val="21"/>
                <w:szCs w:val="21"/>
                <w:lang w:eastAsia="zh-CN"/>
              </w:rPr>
              <w:t>；</w:t>
            </w:r>
          </w:p>
          <w:p w14:paraId="7871B23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Hans"/>
              </w:rPr>
            </w:pPr>
            <w:r>
              <w:rPr>
                <w:rFonts w:hint="eastAsia" w:ascii="宋体" w:hAnsi="宋体" w:eastAsia="宋体" w:cs="宋体"/>
                <w:spacing w:val="-11"/>
                <w:sz w:val="21"/>
                <w:szCs w:val="21"/>
                <w:lang w:eastAsia="zh-Hans"/>
              </w:rPr>
              <w:t>13.音频压缩格式及技术参数</w:t>
            </w:r>
          </w:p>
          <w:p w14:paraId="3ABC8666">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音频压缩采用H.264格式编码；采样率</w:t>
            </w:r>
            <w:r>
              <w:rPr>
                <w:rFonts w:hint="eastAsia" w:ascii="宋体" w:hAnsi="宋体" w:eastAsia="宋体" w:cs="宋体"/>
                <w:spacing w:val="-11"/>
                <w:sz w:val="21"/>
                <w:szCs w:val="21"/>
                <w:lang w:val="en-US" w:eastAsia="zh-CN"/>
              </w:rPr>
              <w:t>不小于</w:t>
            </w:r>
            <w:r>
              <w:rPr>
                <w:rFonts w:hint="eastAsia" w:ascii="宋体" w:hAnsi="宋体" w:eastAsia="宋体" w:cs="宋体"/>
                <w:spacing w:val="-11"/>
                <w:sz w:val="21"/>
                <w:szCs w:val="21"/>
                <w:lang w:eastAsia="zh-Hans"/>
              </w:rPr>
              <w:t>48KHz；音频码流率128Kbps</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恒定</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；必须是双声道，必须做混音处理</w:t>
            </w:r>
            <w:r>
              <w:rPr>
                <w:rFonts w:hint="eastAsia" w:ascii="宋体" w:hAnsi="宋体" w:eastAsia="宋体" w:cs="宋体"/>
                <w:spacing w:val="-11"/>
                <w:sz w:val="21"/>
                <w:szCs w:val="21"/>
                <w:lang w:eastAsia="zh-CN"/>
              </w:rPr>
              <w:t>；</w:t>
            </w:r>
          </w:p>
          <w:p w14:paraId="0B033D8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14.后台解说：普通话，声音响亮，抑扬顿挫。语言通俗易懂、深入浅出、详略得当。不出现“你们”、“大家”、“同学们”等大众受众式用语</w:t>
            </w:r>
            <w:r>
              <w:rPr>
                <w:rFonts w:hint="eastAsia" w:ascii="宋体" w:hAnsi="宋体" w:eastAsia="宋体" w:cs="宋体"/>
                <w:spacing w:val="-11"/>
                <w:sz w:val="21"/>
                <w:szCs w:val="21"/>
                <w:lang w:eastAsia="zh-CN"/>
              </w:rPr>
              <w:t>；</w:t>
            </w:r>
          </w:p>
          <w:p w14:paraId="7F0A7F3C">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15.声音和画面声音和画面要求同步，无交流声或其他杂音等缺陷，无明显失真、放音过冲、过弱。伴音清晰、饱满、圆润，无失真、噪声杂音干扰、音量忽大忽小现象。解说声与现场声、背景音乐无明显比例失调。音频信噪比不低于48db</w:t>
            </w:r>
            <w:r>
              <w:rPr>
                <w:rFonts w:hint="eastAsia" w:ascii="宋体" w:hAnsi="宋体" w:eastAsia="宋体" w:cs="宋体"/>
                <w:spacing w:val="-11"/>
                <w:sz w:val="21"/>
                <w:szCs w:val="21"/>
                <w:lang w:eastAsia="zh-CN"/>
              </w:rPr>
              <w:t>；</w:t>
            </w:r>
          </w:p>
          <w:p w14:paraId="34214AF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lang w:eastAsia="zh-Hans"/>
              </w:rPr>
              <w:t>16.字幕：字幕要使用符合国家标准的规范字，不出现繁体字、异体字</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国家规定的除外</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lang w:eastAsia="zh-Hans"/>
              </w:rPr>
              <w:t>、错别字；字幕的字体、大小、色彩搭配、摆放位置、停留时间、出入屏方式力求与其他要素（画面、解说词、音乐）配合适当，不能破坏原有画面</w:t>
            </w:r>
            <w:r>
              <w:rPr>
                <w:rFonts w:hint="eastAsia" w:ascii="宋体" w:hAnsi="宋体" w:eastAsia="宋体" w:cs="宋体"/>
                <w:spacing w:val="-11"/>
                <w:sz w:val="21"/>
                <w:szCs w:val="21"/>
                <w:lang w:eastAsia="zh-CN"/>
              </w:rPr>
              <w:t>；</w:t>
            </w:r>
          </w:p>
          <w:p w14:paraId="454FA9AC">
            <w:pPr>
              <w:pStyle w:val="6"/>
              <w:rPr>
                <w:rFonts w:hint="eastAsia" w:ascii="宋体" w:hAnsi="宋体" w:eastAsia="宋体" w:cs="宋体"/>
                <w:b/>
                <w:bCs/>
                <w:spacing w:val="-11"/>
                <w:sz w:val="21"/>
                <w:szCs w:val="21"/>
                <w:lang w:eastAsia="zh-Hans"/>
              </w:rPr>
            </w:pPr>
            <w:r>
              <w:rPr>
                <w:rFonts w:hint="eastAsia" w:ascii="宋体" w:hAnsi="宋体" w:eastAsia="宋体" w:cs="宋体"/>
                <w:b/>
                <w:bCs/>
                <w:spacing w:val="-11"/>
                <w:sz w:val="21"/>
                <w:szCs w:val="21"/>
                <w:lang w:val="en-US" w:eastAsia="zh-CN"/>
              </w:rPr>
              <w:t>三、</w:t>
            </w:r>
            <w:r>
              <w:rPr>
                <w:rFonts w:hint="eastAsia" w:ascii="宋体" w:hAnsi="宋体" w:eastAsia="宋体" w:cs="宋体"/>
                <w:b/>
                <w:bCs/>
                <w:spacing w:val="-11"/>
                <w:sz w:val="21"/>
                <w:szCs w:val="21"/>
                <w:lang w:eastAsia="zh-Hans"/>
              </w:rPr>
              <w:t>新形态（数字）教材建设</w:t>
            </w:r>
            <w:r>
              <w:rPr>
                <w:rFonts w:hint="eastAsia" w:ascii="宋体" w:hAnsi="宋体" w:eastAsia="宋体" w:cs="宋体"/>
                <w:b/>
                <w:bCs/>
                <w:spacing w:val="-11"/>
                <w:sz w:val="21"/>
                <w:szCs w:val="21"/>
                <w:lang w:val="en-US" w:eastAsia="zh-CN"/>
              </w:rPr>
              <w:t>应用管理平台</w:t>
            </w:r>
            <w:r>
              <w:rPr>
                <w:rFonts w:hint="eastAsia" w:ascii="宋体" w:hAnsi="宋体" w:eastAsia="宋体" w:cs="宋体"/>
                <w:b/>
                <w:bCs/>
                <w:spacing w:val="-11"/>
                <w:sz w:val="21"/>
                <w:szCs w:val="21"/>
                <w:lang w:eastAsia="zh-Hans"/>
              </w:rPr>
              <w:t>服务技术要求</w:t>
            </w:r>
          </w:p>
          <w:p w14:paraId="5D159832">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1.权限：具备教师、学生、编辑（作者）多种用户角色，根据不同的用户角色可设定不同的权限</w:t>
            </w:r>
            <w:r>
              <w:rPr>
                <w:rFonts w:hint="eastAsia" w:ascii="宋体" w:hAnsi="宋体" w:eastAsia="宋体" w:cs="宋体"/>
                <w:spacing w:val="-11"/>
                <w:sz w:val="21"/>
                <w:szCs w:val="21"/>
                <w:lang w:eastAsia="zh-CN"/>
              </w:rPr>
              <w:t>；</w:t>
            </w:r>
          </w:p>
          <w:p w14:paraId="5D159833">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2.具有前端学习和后台管理功能，后台管理包括内容管理、教学管理等</w:t>
            </w:r>
            <w:r>
              <w:rPr>
                <w:rFonts w:hint="eastAsia" w:ascii="宋体" w:hAnsi="宋体" w:eastAsia="宋体" w:cs="宋体"/>
                <w:spacing w:val="-11"/>
                <w:sz w:val="21"/>
                <w:szCs w:val="21"/>
                <w:lang w:eastAsia="zh-CN"/>
              </w:rPr>
              <w:t>；</w:t>
            </w:r>
          </w:p>
          <w:p w14:paraId="5D15983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3.数字教材平台首页栏目完整，展示美观，体现分组、搜索、书架等功能</w:t>
            </w:r>
            <w:r>
              <w:rPr>
                <w:rFonts w:hint="eastAsia" w:ascii="宋体" w:hAnsi="宋体" w:eastAsia="宋体" w:cs="宋体"/>
                <w:spacing w:val="-11"/>
                <w:sz w:val="21"/>
                <w:szCs w:val="21"/>
                <w:lang w:eastAsia="zh-CN"/>
              </w:rPr>
              <w:t>；</w:t>
            </w:r>
          </w:p>
          <w:p w14:paraId="5D159835">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4.打开图书：点击封面，打开图书</w:t>
            </w:r>
            <w:r>
              <w:rPr>
                <w:rFonts w:hint="eastAsia" w:ascii="宋体" w:hAnsi="宋体" w:eastAsia="宋体" w:cs="宋体"/>
                <w:spacing w:val="-11"/>
                <w:sz w:val="21"/>
                <w:szCs w:val="21"/>
                <w:lang w:eastAsia="zh-CN"/>
              </w:rPr>
              <w:t>；</w:t>
            </w:r>
          </w:p>
          <w:p w14:paraId="5D159836">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5.关闭图书/回书架：关闭图书</w:t>
            </w:r>
            <w:r>
              <w:rPr>
                <w:rFonts w:hint="eastAsia" w:ascii="宋体" w:hAnsi="宋体" w:eastAsia="宋体" w:cs="宋体"/>
                <w:spacing w:val="-11"/>
                <w:sz w:val="21"/>
                <w:szCs w:val="21"/>
                <w:lang w:eastAsia="zh-CN"/>
              </w:rPr>
              <w:t>；</w:t>
            </w:r>
          </w:p>
          <w:p w14:paraId="5D159837">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6.书签：任意页面均可点击+添加书签，书签右键可以删除书签，书签也可以在导航栏中添加</w:t>
            </w:r>
            <w:r>
              <w:rPr>
                <w:rFonts w:hint="eastAsia" w:ascii="宋体" w:hAnsi="宋体" w:eastAsia="宋体" w:cs="宋体"/>
                <w:spacing w:val="-11"/>
                <w:sz w:val="21"/>
                <w:szCs w:val="21"/>
                <w:lang w:eastAsia="zh-CN"/>
              </w:rPr>
              <w:t>；</w:t>
            </w:r>
          </w:p>
          <w:p w14:paraId="5D159838">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7.讨论（教师和学生均可发起）：在班级中，选择内容点击讨论即可发起班级内部讨论</w:t>
            </w:r>
            <w:r>
              <w:rPr>
                <w:rFonts w:hint="eastAsia" w:ascii="宋体" w:hAnsi="宋体" w:eastAsia="宋体" w:cs="宋体"/>
                <w:spacing w:val="-11"/>
                <w:sz w:val="21"/>
                <w:szCs w:val="21"/>
                <w:lang w:eastAsia="zh-CN"/>
              </w:rPr>
              <w:t>；</w:t>
            </w:r>
          </w:p>
          <w:p w14:paraId="5D159839">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8.翻页模式：上下滑动</w:t>
            </w:r>
            <w:r>
              <w:rPr>
                <w:rFonts w:hint="eastAsia" w:ascii="宋体" w:hAnsi="宋体" w:eastAsia="宋体" w:cs="宋体"/>
                <w:spacing w:val="-11"/>
                <w:sz w:val="21"/>
                <w:szCs w:val="21"/>
                <w:lang w:eastAsia="zh-CN"/>
              </w:rPr>
              <w:t>；</w:t>
            </w:r>
          </w:p>
          <w:p w14:paraId="5D15983A">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9.调出菜单栏</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点击版面中间区域，再点击中间的区域，菜单栏消失</w:t>
            </w:r>
            <w:r>
              <w:rPr>
                <w:rFonts w:hint="eastAsia" w:ascii="宋体" w:hAnsi="宋体" w:eastAsia="宋体" w:cs="宋体"/>
                <w:spacing w:val="-11"/>
                <w:sz w:val="21"/>
                <w:szCs w:val="21"/>
                <w:lang w:eastAsia="zh-CN"/>
              </w:rPr>
              <w:t>；</w:t>
            </w:r>
          </w:p>
          <w:p w14:paraId="5D15983B">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10.读书笔记：针对划线或者选择的内容进行记录</w:t>
            </w:r>
            <w:r>
              <w:rPr>
                <w:rFonts w:hint="eastAsia" w:ascii="宋体" w:hAnsi="宋体" w:eastAsia="宋体" w:cs="宋体"/>
                <w:spacing w:val="-11"/>
                <w:sz w:val="21"/>
                <w:szCs w:val="21"/>
                <w:lang w:eastAsia="zh-CN"/>
              </w:rPr>
              <w:t>；</w:t>
            </w:r>
          </w:p>
          <w:p w14:paraId="5D15983C">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11.具备笔记、讨论内容的汇总显示和排序功能，可实现按章节排序和按时间排序</w:t>
            </w:r>
            <w:r>
              <w:rPr>
                <w:rFonts w:hint="eastAsia" w:ascii="宋体" w:hAnsi="宋体" w:eastAsia="宋体" w:cs="宋体"/>
                <w:spacing w:val="-11"/>
                <w:sz w:val="21"/>
                <w:szCs w:val="21"/>
                <w:lang w:eastAsia="zh-CN"/>
              </w:rPr>
              <w:t>；</w:t>
            </w:r>
          </w:p>
          <w:p w14:paraId="5D15983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12.朗读：选中内容点击朗读即可收听AI朗读</w:t>
            </w:r>
            <w:r>
              <w:rPr>
                <w:rFonts w:hint="eastAsia" w:ascii="宋体" w:hAnsi="宋体" w:eastAsia="宋体" w:cs="宋体"/>
                <w:spacing w:val="-11"/>
                <w:sz w:val="21"/>
                <w:szCs w:val="21"/>
                <w:lang w:eastAsia="zh-CN"/>
              </w:rPr>
              <w:t>；</w:t>
            </w:r>
          </w:p>
          <w:p w14:paraId="5D15983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13.翻译：汉译英、英译汉；打开对应的在线翻译</w:t>
            </w:r>
            <w:r>
              <w:rPr>
                <w:rFonts w:hint="eastAsia" w:ascii="宋体" w:hAnsi="宋体" w:eastAsia="宋体" w:cs="宋体"/>
                <w:spacing w:val="-11"/>
                <w:sz w:val="21"/>
                <w:szCs w:val="21"/>
                <w:lang w:eastAsia="zh-CN"/>
              </w:rPr>
              <w:t>；</w:t>
            </w:r>
          </w:p>
          <w:p w14:paraId="5D15983F">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14.搜索：文内搜索，选择或者划线的笔记可以随时搜索，且可定位到相应位置</w:t>
            </w:r>
            <w:r>
              <w:rPr>
                <w:rFonts w:hint="eastAsia" w:ascii="宋体" w:hAnsi="宋体" w:eastAsia="宋体" w:cs="宋体"/>
                <w:spacing w:val="-11"/>
                <w:sz w:val="21"/>
                <w:szCs w:val="21"/>
                <w:lang w:eastAsia="zh-CN"/>
              </w:rPr>
              <w:t>；</w:t>
            </w:r>
          </w:p>
          <w:p w14:paraId="5D159840">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color w:val="auto"/>
                <w:spacing w:val="-11"/>
                <w:sz w:val="21"/>
                <w:szCs w:val="21"/>
                <w:lang w:eastAsia="zh-CN"/>
              </w:rPr>
            </w:pPr>
            <w:r>
              <w:rPr>
                <w:rFonts w:hint="eastAsia" w:ascii="宋体" w:hAnsi="宋体" w:eastAsia="宋体" w:cs="宋体"/>
                <w:color w:val="auto"/>
                <w:spacing w:val="-11"/>
                <w:sz w:val="21"/>
                <w:szCs w:val="21"/>
              </w:rPr>
              <w:t>15.纠错：选择内容点击纠错可以发送后台</w:t>
            </w:r>
            <w:r>
              <w:rPr>
                <w:rFonts w:hint="eastAsia" w:ascii="宋体" w:hAnsi="宋体" w:eastAsia="宋体" w:cs="宋体"/>
                <w:color w:val="auto"/>
                <w:spacing w:val="-11"/>
                <w:sz w:val="21"/>
                <w:szCs w:val="21"/>
                <w:lang w:eastAsia="zh-CN"/>
              </w:rPr>
              <w:t>；</w:t>
            </w:r>
          </w:p>
          <w:p w14:paraId="5D159841">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16.目录：点击左侧目录，可以快速直达所需章节，且可以资源定位</w:t>
            </w:r>
            <w:r>
              <w:rPr>
                <w:rFonts w:hint="eastAsia" w:ascii="宋体" w:hAnsi="宋体" w:eastAsia="宋体" w:cs="宋体"/>
                <w:spacing w:val="-11"/>
                <w:sz w:val="21"/>
                <w:szCs w:val="21"/>
                <w:lang w:eastAsia="zh-CN"/>
              </w:rPr>
              <w:t>；</w:t>
            </w:r>
          </w:p>
          <w:p w14:paraId="5D159842">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17.流式排版：图文绕排，自动化的硬件效果匹配</w:t>
            </w:r>
            <w:r>
              <w:rPr>
                <w:rFonts w:hint="eastAsia" w:ascii="宋体" w:hAnsi="宋体" w:eastAsia="宋体" w:cs="宋体"/>
                <w:spacing w:val="-11"/>
                <w:sz w:val="21"/>
                <w:szCs w:val="21"/>
                <w:lang w:eastAsia="zh-CN"/>
              </w:rPr>
              <w:t>；</w:t>
            </w:r>
          </w:p>
          <w:p w14:paraId="5D159843">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rPr>
            </w:pPr>
            <w:r>
              <w:rPr>
                <w:rFonts w:hint="eastAsia" w:ascii="宋体" w:hAnsi="宋体" w:eastAsia="宋体" w:cs="宋体"/>
                <w:spacing w:val="-11"/>
                <w:sz w:val="21"/>
                <w:szCs w:val="21"/>
              </w:rPr>
              <w:t>18.显示图片</w:t>
            </w:r>
          </w:p>
          <w:p w14:paraId="5D15984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（1）背景图；全屏图标，与设备间不存在边距</w:t>
            </w:r>
            <w:r>
              <w:rPr>
                <w:rFonts w:hint="eastAsia" w:ascii="宋体" w:hAnsi="宋体" w:eastAsia="宋体" w:cs="宋体"/>
                <w:spacing w:val="-11"/>
                <w:sz w:val="21"/>
                <w:szCs w:val="21"/>
                <w:lang w:eastAsia="zh-CN"/>
              </w:rPr>
              <w:t>；</w:t>
            </w:r>
          </w:p>
          <w:p w14:paraId="5D159845">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（2）GIF动图：平台具备gif动图功能</w:t>
            </w:r>
            <w:r>
              <w:rPr>
                <w:rFonts w:hint="eastAsia" w:ascii="宋体" w:hAnsi="宋体" w:eastAsia="宋体" w:cs="宋体"/>
                <w:spacing w:val="-11"/>
                <w:sz w:val="21"/>
                <w:szCs w:val="21"/>
                <w:lang w:eastAsia="zh-CN"/>
              </w:rPr>
              <w:t>；</w:t>
            </w:r>
          </w:p>
          <w:p w14:paraId="5D159846">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（3）标题图片：带有标题的图片（包括左右上下的标题形式）</w:t>
            </w:r>
            <w:r>
              <w:rPr>
                <w:rFonts w:hint="eastAsia" w:ascii="宋体" w:hAnsi="宋体" w:eastAsia="宋体" w:cs="宋体"/>
                <w:spacing w:val="-11"/>
                <w:sz w:val="21"/>
                <w:szCs w:val="21"/>
                <w:lang w:eastAsia="zh-CN"/>
              </w:rPr>
              <w:t>；</w:t>
            </w:r>
          </w:p>
          <w:p w14:paraId="5D159847">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rPr>
            </w:pPr>
            <w:r>
              <w:rPr>
                <w:rFonts w:hint="eastAsia" w:ascii="宋体" w:hAnsi="宋体" w:eastAsia="宋体" w:cs="宋体"/>
                <w:spacing w:val="-11"/>
                <w:sz w:val="21"/>
                <w:szCs w:val="21"/>
              </w:rPr>
              <w:t>（4）插图：点击可以放大缩小显示。</w:t>
            </w:r>
          </w:p>
          <w:p w14:paraId="5D159848">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19.显示视频：区域播放；选定区域播放视频元素；按钮全屏播放，点击进入视频的全屏幕播放。在线视频，点击进入在线视频的直接播放。显示音频；播放器音频，带进度条；点击出现音乐播放器播放音频</w:t>
            </w:r>
            <w:r>
              <w:rPr>
                <w:rFonts w:hint="eastAsia" w:ascii="宋体" w:hAnsi="宋体" w:eastAsia="宋体" w:cs="宋体"/>
                <w:spacing w:val="-11"/>
                <w:sz w:val="21"/>
                <w:szCs w:val="21"/>
                <w:lang w:eastAsia="zh-CN"/>
              </w:rPr>
              <w:t>；</w:t>
            </w:r>
          </w:p>
          <w:p w14:paraId="5D159849">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20.显示代码块</w:t>
            </w:r>
            <w:r>
              <w:rPr>
                <w:rFonts w:hint="eastAsia" w:ascii="宋体" w:hAnsi="宋体" w:eastAsia="宋体" w:cs="宋体"/>
                <w:spacing w:val="-11"/>
                <w:sz w:val="21"/>
                <w:szCs w:val="21"/>
                <w:lang w:eastAsia="zh-CN"/>
              </w:rPr>
              <w:t>；</w:t>
            </w:r>
          </w:p>
          <w:p w14:paraId="5D15984A">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21.显示文内注释</w:t>
            </w:r>
            <w:r>
              <w:rPr>
                <w:rFonts w:hint="eastAsia" w:ascii="宋体" w:hAnsi="宋体" w:eastAsia="宋体" w:cs="宋体"/>
                <w:spacing w:val="-11"/>
                <w:sz w:val="21"/>
                <w:szCs w:val="21"/>
                <w:lang w:eastAsia="zh-CN"/>
              </w:rPr>
              <w:t>；</w:t>
            </w:r>
          </w:p>
          <w:p w14:paraId="5D15984B">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22.显示画廊：带缩略图，用户可以滑动操作切换图片显示，点击可以全屏</w:t>
            </w:r>
            <w:r>
              <w:rPr>
                <w:rFonts w:hint="eastAsia" w:ascii="宋体" w:hAnsi="宋体" w:eastAsia="宋体" w:cs="宋体"/>
                <w:spacing w:val="-11"/>
                <w:sz w:val="21"/>
                <w:szCs w:val="21"/>
                <w:lang w:eastAsia="zh-CN"/>
              </w:rPr>
              <w:t>；</w:t>
            </w:r>
          </w:p>
          <w:p w14:paraId="5D15984C">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23.显示并列图：一排可以并列显示多张图片，用户可以点击交互</w:t>
            </w:r>
            <w:r>
              <w:rPr>
                <w:rFonts w:hint="eastAsia" w:ascii="宋体" w:hAnsi="宋体" w:eastAsia="宋体" w:cs="宋体"/>
                <w:spacing w:val="-11"/>
                <w:sz w:val="21"/>
                <w:szCs w:val="21"/>
                <w:lang w:eastAsia="zh-CN"/>
              </w:rPr>
              <w:t>；</w:t>
            </w:r>
          </w:p>
          <w:p w14:paraId="5D15984D">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24.显示并列视频：一排可以并列显示多个视频，用户可以点击交互</w:t>
            </w:r>
            <w:r>
              <w:rPr>
                <w:rFonts w:hint="eastAsia" w:ascii="宋体" w:hAnsi="宋体" w:eastAsia="宋体" w:cs="宋体"/>
                <w:spacing w:val="-11"/>
                <w:sz w:val="21"/>
                <w:szCs w:val="21"/>
                <w:lang w:eastAsia="zh-CN"/>
              </w:rPr>
              <w:t>；</w:t>
            </w:r>
          </w:p>
          <w:p w14:paraId="5D15984E">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rPr>
            </w:pPr>
            <w:r>
              <w:rPr>
                <w:rFonts w:hint="eastAsia" w:ascii="宋体" w:hAnsi="宋体" w:eastAsia="宋体" w:cs="宋体"/>
                <w:spacing w:val="-11"/>
                <w:sz w:val="21"/>
                <w:szCs w:val="21"/>
              </w:rPr>
              <w:t xml:space="preserve">25.显示链接：跳转，点击元素跳转到图书的其他元素或者区域； </w:t>
            </w:r>
          </w:p>
          <w:p w14:paraId="5D15984F">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26.测试题型：单选、多选、判断题、填空题、简答题等，具备课堂练习、测验考试提交后的正确答案解析等功能</w:t>
            </w:r>
            <w:r>
              <w:rPr>
                <w:rFonts w:hint="eastAsia" w:ascii="宋体" w:hAnsi="宋体" w:eastAsia="宋体" w:cs="宋体"/>
                <w:spacing w:val="-11"/>
                <w:sz w:val="21"/>
                <w:szCs w:val="21"/>
                <w:lang w:eastAsia="zh-CN"/>
              </w:rPr>
              <w:t>；</w:t>
            </w:r>
          </w:p>
          <w:p w14:paraId="5D159850">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27</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3D效果：显示指定3D资源，交互可以显示各种效果</w:t>
            </w:r>
            <w:r>
              <w:rPr>
                <w:rFonts w:hint="eastAsia" w:ascii="宋体" w:hAnsi="宋体" w:eastAsia="宋体" w:cs="宋体"/>
                <w:spacing w:val="-11"/>
                <w:sz w:val="21"/>
                <w:szCs w:val="21"/>
                <w:lang w:eastAsia="zh-CN"/>
              </w:rPr>
              <w:t>；</w:t>
            </w:r>
          </w:p>
          <w:p w14:paraId="5D159851">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28.试读：所有图书均可试读部分内容</w:t>
            </w:r>
            <w:r>
              <w:rPr>
                <w:rFonts w:hint="eastAsia" w:ascii="宋体" w:hAnsi="宋体" w:eastAsia="宋体" w:cs="宋体"/>
                <w:spacing w:val="-11"/>
                <w:sz w:val="21"/>
                <w:szCs w:val="21"/>
                <w:lang w:eastAsia="zh-CN"/>
              </w:rPr>
              <w:t>；</w:t>
            </w:r>
          </w:p>
          <w:p w14:paraId="5D159852">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29.电子教材购买：通过微信</w:t>
            </w:r>
            <w:r>
              <w:rPr>
                <w:rFonts w:hint="eastAsia"/>
                <w:spacing w:val="-11"/>
                <w:lang w:eastAsia="zh-CN"/>
              </w:rPr>
              <w:t>、</w:t>
            </w:r>
            <w:r>
              <w:rPr>
                <w:rFonts w:hint="eastAsia" w:ascii="宋体" w:hAnsi="宋体" w:eastAsia="宋体" w:cs="宋体"/>
                <w:spacing w:val="-11"/>
                <w:sz w:val="21"/>
                <w:szCs w:val="21"/>
                <w:lang w:val="en-US" w:eastAsia="zh-CN"/>
              </w:rPr>
              <w:t>支付宝等其他支付方式</w:t>
            </w:r>
            <w:r>
              <w:rPr>
                <w:rFonts w:hint="eastAsia" w:ascii="宋体" w:hAnsi="宋体" w:eastAsia="宋体" w:cs="宋体"/>
                <w:spacing w:val="-11"/>
                <w:sz w:val="21"/>
                <w:szCs w:val="21"/>
              </w:rPr>
              <w:t>直接购买</w:t>
            </w:r>
            <w:r>
              <w:rPr>
                <w:rFonts w:hint="eastAsia" w:ascii="宋体" w:hAnsi="宋体" w:eastAsia="宋体" w:cs="宋体"/>
                <w:spacing w:val="-11"/>
                <w:sz w:val="21"/>
                <w:szCs w:val="21"/>
                <w:lang w:eastAsia="zh-CN"/>
              </w:rPr>
              <w:t>；</w:t>
            </w:r>
          </w:p>
          <w:p w14:paraId="5D159853">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30.考试题统计：有练习模式和测试模式</w:t>
            </w:r>
            <w:r>
              <w:rPr>
                <w:rFonts w:hint="eastAsia" w:ascii="宋体" w:hAnsi="宋体" w:eastAsia="宋体" w:cs="宋体"/>
                <w:spacing w:val="-11"/>
                <w:sz w:val="21"/>
                <w:szCs w:val="21"/>
                <w:lang w:eastAsia="zh-CN"/>
              </w:rPr>
              <w:t>；</w:t>
            </w:r>
          </w:p>
          <w:p w14:paraId="5D159854">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lang w:eastAsia="zh-CN"/>
              </w:rPr>
            </w:pPr>
            <w:r>
              <w:rPr>
                <w:rFonts w:hint="eastAsia" w:ascii="宋体" w:hAnsi="宋体" w:eastAsia="宋体" w:cs="宋体"/>
                <w:spacing w:val="-11"/>
                <w:sz w:val="21"/>
                <w:szCs w:val="21"/>
              </w:rPr>
              <w:t>31.公告功能：学生角色可以接收班级教师的公告通知</w:t>
            </w:r>
            <w:r>
              <w:rPr>
                <w:rFonts w:hint="eastAsia" w:ascii="宋体" w:hAnsi="宋体" w:eastAsia="宋体" w:cs="宋体"/>
                <w:spacing w:val="-11"/>
                <w:sz w:val="21"/>
                <w:szCs w:val="21"/>
                <w:lang w:eastAsia="zh-CN"/>
              </w:rPr>
              <w:t>；</w:t>
            </w:r>
          </w:p>
          <w:p w14:paraId="6A8ADBD2">
            <w:pPr>
              <w:keepNext w:val="0"/>
              <w:keepLines w:val="0"/>
              <w:pageBreakBefore w:val="0"/>
              <w:kinsoku/>
              <w:wordWrap/>
              <w:overflowPunct/>
              <w:autoSpaceDE/>
              <w:autoSpaceDN/>
              <w:bidi w:val="0"/>
              <w:adjustRightInd/>
              <w:snapToGrid/>
              <w:spacing w:line="240" w:lineRule="auto"/>
              <w:ind w:right="0" w:rightChars="0"/>
              <w:jc w:val="left"/>
              <w:textAlignment w:val="auto"/>
              <w:rPr>
                <w:rFonts w:hint="eastAsia" w:ascii="宋体" w:hAnsi="宋体" w:eastAsia="宋体" w:cs="宋体"/>
                <w:spacing w:val="-11"/>
                <w:sz w:val="21"/>
                <w:szCs w:val="21"/>
              </w:rPr>
            </w:pPr>
            <w:r>
              <w:rPr>
                <w:rFonts w:hint="eastAsia" w:ascii="宋体" w:hAnsi="宋体" w:eastAsia="宋体" w:cs="宋体"/>
                <w:spacing w:val="-11"/>
                <w:sz w:val="21"/>
                <w:szCs w:val="21"/>
              </w:rPr>
              <w:t>32.具有消息提醒功能，对相关的讨论、纠错及系统消息等进行反馈。</w:t>
            </w:r>
          </w:p>
          <w:p w14:paraId="620BAFA7">
            <w:pPr>
              <w:ind w:firstLine="378" w:firstLineChars="200"/>
              <w:rPr>
                <w:rFonts w:hint="eastAsia" w:ascii="宋体" w:hAnsi="宋体" w:eastAsia="宋体" w:cs="宋体"/>
                <w:spacing w:val="-11"/>
                <w:sz w:val="21"/>
                <w:szCs w:val="21"/>
                <w:lang w:eastAsia="zh-CN"/>
              </w:rPr>
            </w:pPr>
            <w:r>
              <w:rPr>
                <w:rFonts w:hint="eastAsia" w:ascii="宋体" w:hAnsi="宋体" w:eastAsia="宋体" w:cs="宋体"/>
                <w:b/>
                <w:bCs/>
                <w:spacing w:val="-11"/>
                <w:sz w:val="21"/>
                <w:szCs w:val="21"/>
                <w:lang w:val="en-US" w:eastAsia="zh-CN"/>
              </w:rPr>
              <w:t>成交供应商</w:t>
            </w:r>
            <w:r>
              <w:rPr>
                <w:rFonts w:hint="eastAsia" w:ascii="宋体" w:hAnsi="宋体" w:eastAsia="宋体" w:cs="宋体"/>
                <w:b/>
                <w:bCs/>
                <w:spacing w:val="-11"/>
                <w:sz w:val="21"/>
                <w:szCs w:val="21"/>
                <w:lang w:eastAsia="zh-Hans"/>
              </w:rPr>
              <w:t>须根据校方要求在中标后3个工作日内到校提供本次投标所涉及的全部证明材料文件原件，交由校方进行核查，若发现中标人有虚假响应的情况或不能按时按要求到校完成以上工作，中标人由此承担一切后果及责任。（</w:t>
            </w:r>
            <w:r>
              <w:rPr>
                <w:rFonts w:hint="eastAsia" w:ascii="宋体" w:hAnsi="宋体" w:eastAsia="宋体" w:cs="宋体"/>
                <w:b/>
                <w:bCs/>
                <w:spacing w:val="-11"/>
                <w:sz w:val="21"/>
                <w:szCs w:val="21"/>
                <w:lang w:val="en-US" w:eastAsia="zh-CN"/>
              </w:rPr>
              <w:t>响应文件中</w:t>
            </w:r>
            <w:r>
              <w:rPr>
                <w:rFonts w:hint="eastAsia" w:ascii="宋体" w:hAnsi="宋体" w:eastAsia="宋体" w:cs="宋体"/>
                <w:b/>
                <w:bCs/>
                <w:spacing w:val="-11"/>
                <w:sz w:val="21"/>
                <w:szCs w:val="21"/>
                <w:lang w:eastAsia="zh-Hans"/>
              </w:rPr>
              <w:t>提供承诺函）</w:t>
            </w:r>
          </w:p>
        </w:tc>
        <w:tc>
          <w:tcPr>
            <w:tcW w:w="1377" w:type="dxa"/>
          </w:tcPr>
          <w:p w14:paraId="6EC46531">
            <w:pPr>
              <w:jc w:val="left"/>
              <w:rPr>
                <w:spacing w:val="-11"/>
                <w:sz w:val="24"/>
              </w:rPr>
            </w:pPr>
          </w:p>
        </w:tc>
      </w:tr>
      <w:tr w14:paraId="709F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062" w:type="dxa"/>
            <w:vAlign w:val="center"/>
          </w:tcPr>
          <w:p w14:paraId="15A4EE04">
            <w:pPr>
              <w:jc w:val="center"/>
              <w:rPr>
                <w:rFonts w:hint="eastAsia" w:eastAsia="宋体"/>
                <w:b/>
                <w:spacing w:val="-11"/>
                <w:sz w:val="24"/>
                <w:lang w:eastAsia="zh-CN"/>
              </w:rPr>
            </w:pPr>
            <w:r>
              <w:rPr>
                <w:rFonts w:hint="eastAsia"/>
                <w:b/>
                <w:spacing w:val="-11"/>
                <w:sz w:val="24"/>
                <w:lang w:val="en-US" w:eastAsia="zh-CN"/>
              </w:rPr>
              <w:t>二</w:t>
            </w:r>
          </w:p>
        </w:tc>
        <w:tc>
          <w:tcPr>
            <w:tcW w:w="7541" w:type="dxa"/>
            <w:vAlign w:val="center"/>
          </w:tcPr>
          <w:p w14:paraId="4B00EED5">
            <w:pPr>
              <w:rPr>
                <w:b/>
                <w:spacing w:val="-11"/>
                <w:sz w:val="24"/>
              </w:rPr>
            </w:pPr>
            <w:r>
              <w:rPr>
                <w:rFonts w:hint="eastAsia"/>
                <w:b/>
                <w:spacing w:val="-11"/>
                <w:sz w:val="24"/>
              </w:rPr>
              <w:t>交货（服务）时间：</w:t>
            </w:r>
          </w:p>
          <w:p w14:paraId="31A45A0E">
            <w:pPr>
              <w:rPr>
                <w:spacing w:val="-11"/>
                <w:sz w:val="24"/>
              </w:rPr>
            </w:pPr>
            <w:r>
              <w:rPr>
                <w:rFonts w:hint="eastAsia"/>
                <w:spacing w:val="-11"/>
                <w:sz w:val="24"/>
              </w:rPr>
              <w:t>服务</w:t>
            </w:r>
            <w:r>
              <w:rPr>
                <w:rFonts w:hint="eastAsia"/>
                <w:spacing w:val="-11"/>
                <w:sz w:val="24"/>
                <w:lang w:val="en-US" w:eastAsia="zh-CN"/>
              </w:rPr>
              <w:t>类项目</w:t>
            </w:r>
            <w:r>
              <w:rPr>
                <w:rFonts w:hint="eastAsia"/>
                <w:spacing w:val="-11"/>
                <w:sz w:val="24"/>
              </w:rPr>
              <w:t>：签订合同后</w:t>
            </w:r>
            <w:r>
              <w:rPr>
                <w:rFonts w:hint="eastAsia"/>
                <w:spacing w:val="-11"/>
                <w:sz w:val="24"/>
                <w:lang w:val="en-US" w:eastAsia="zh-CN"/>
              </w:rPr>
              <w:t>90</w:t>
            </w:r>
            <w:r>
              <w:rPr>
                <w:rFonts w:hint="eastAsia"/>
                <w:spacing w:val="-11"/>
                <w:sz w:val="24"/>
              </w:rPr>
              <w:t>个日历天</w:t>
            </w:r>
            <w:r>
              <w:rPr>
                <w:rFonts w:hint="eastAsia"/>
                <w:spacing w:val="-11"/>
                <w:sz w:val="24"/>
                <w:lang w:val="en-US" w:eastAsia="zh-CN"/>
              </w:rPr>
              <w:t>完成交付。</w:t>
            </w:r>
          </w:p>
        </w:tc>
        <w:tc>
          <w:tcPr>
            <w:tcW w:w="1377" w:type="dxa"/>
          </w:tcPr>
          <w:p w14:paraId="72D7C4E8">
            <w:pPr>
              <w:jc w:val="left"/>
              <w:rPr>
                <w:spacing w:val="-11"/>
                <w:sz w:val="24"/>
              </w:rPr>
            </w:pPr>
          </w:p>
        </w:tc>
      </w:tr>
      <w:tr w14:paraId="2D47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62" w:type="dxa"/>
            <w:vAlign w:val="center"/>
          </w:tcPr>
          <w:p w14:paraId="260EC084">
            <w:pPr>
              <w:jc w:val="center"/>
              <w:rPr>
                <w:rFonts w:hint="eastAsia" w:eastAsia="宋体"/>
                <w:b/>
                <w:spacing w:val="-11"/>
                <w:sz w:val="24"/>
                <w:lang w:eastAsia="zh-CN"/>
              </w:rPr>
            </w:pPr>
            <w:r>
              <w:rPr>
                <w:rFonts w:hint="eastAsia"/>
                <w:b/>
                <w:spacing w:val="-11"/>
                <w:sz w:val="24"/>
                <w:lang w:val="en-US" w:eastAsia="zh-CN"/>
              </w:rPr>
              <w:t>三</w:t>
            </w:r>
          </w:p>
        </w:tc>
        <w:tc>
          <w:tcPr>
            <w:tcW w:w="7541" w:type="dxa"/>
            <w:vAlign w:val="center"/>
          </w:tcPr>
          <w:p w14:paraId="3A8C83D4">
            <w:pPr>
              <w:rPr>
                <w:b/>
                <w:spacing w:val="-11"/>
                <w:sz w:val="24"/>
              </w:rPr>
            </w:pPr>
            <w:r>
              <w:rPr>
                <w:rFonts w:hint="eastAsia"/>
                <w:b/>
                <w:spacing w:val="-11"/>
                <w:sz w:val="24"/>
              </w:rPr>
              <w:t>付款方式：</w:t>
            </w:r>
          </w:p>
          <w:p w14:paraId="502C7721">
            <w:pPr>
              <w:pStyle w:val="2"/>
              <w:rPr>
                <w:rFonts w:hint="default" w:eastAsia="宋体"/>
                <w:spacing w:val="-11"/>
                <w:sz w:val="24"/>
                <w:lang w:val="en-US" w:eastAsia="zh-CN"/>
              </w:rPr>
            </w:pPr>
            <w:r>
              <w:rPr>
                <w:rFonts w:hint="eastAsia"/>
                <w:spacing w:val="-11"/>
                <w:sz w:val="24"/>
                <w:lang w:val="en-US" w:eastAsia="zh-CN"/>
              </w:rPr>
              <w:t>签订出版合同后，支付全款。</w:t>
            </w:r>
          </w:p>
        </w:tc>
        <w:tc>
          <w:tcPr>
            <w:tcW w:w="1377" w:type="dxa"/>
          </w:tcPr>
          <w:p w14:paraId="7AB35ABF">
            <w:pPr>
              <w:jc w:val="left"/>
              <w:rPr>
                <w:spacing w:val="-11"/>
                <w:sz w:val="24"/>
              </w:rPr>
            </w:pPr>
          </w:p>
        </w:tc>
      </w:tr>
      <w:tr w14:paraId="0EA3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62" w:type="dxa"/>
            <w:vAlign w:val="center"/>
          </w:tcPr>
          <w:p w14:paraId="7E34F3D5">
            <w:pPr>
              <w:jc w:val="center"/>
              <w:rPr>
                <w:rFonts w:hint="eastAsia" w:eastAsia="宋体"/>
                <w:b/>
                <w:spacing w:val="-11"/>
                <w:sz w:val="24"/>
                <w:lang w:eastAsia="zh-CN"/>
              </w:rPr>
            </w:pPr>
            <w:r>
              <w:rPr>
                <w:rFonts w:hint="eastAsia"/>
                <w:b/>
                <w:spacing w:val="-11"/>
                <w:sz w:val="24"/>
                <w:lang w:val="en-US" w:eastAsia="zh-CN"/>
              </w:rPr>
              <w:t>四</w:t>
            </w:r>
          </w:p>
        </w:tc>
        <w:tc>
          <w:tcPr>
            <w:tcW w:w="7541" w:type="dxa"/>
            <w:vAlign w:val="center"/>
          </w:tcPr>
          <w:p w14:paraId="4CCF898C">
            <w:pPr>
              <w:rPr>
                <w:spacing w:val="-11"/>
                <w:sz w:val="24"/>
              </w:rPr>
            </w:pPr>
            <w:r>
              <w:rPr>
                <w:rFonts w:hint="eastAsia"/>
                <w:b/>
                <w:spacing w:val="-11"/>
                <w:sz w:val="24"/>
              </w:rPr>
              <w:t>质保期：</w:t>
            </w:r>
            <w:r>
              <w:rPr>
                <w:rFonts w:hint="eastAsia"/>
                <w:spacing w:val="-11"/>
                <w:sz w:val="24"/>
              </w:rPr>
              <w:t>一年</w:t>
            </w:r>
          </w:p>
        </w:tc>
        <w:tc>
          <w:tcPr>
            <w:tcW w:w="1377" w:type="dxa"/>
          </w:tcPr>
          <w:p w14:paraId="40C787E7">
            <w:pPr>
              <w:jc w:val="left"/>
              <w:rPr>
                <w:spacing w:val="-11"/>
                <w:sz w:val="24"/>
              </w:rPr>
            </w:pPr>
          </w:p>
        </w:tc>
      </w:tr>
      <w:tr w14:paraId="359C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062" w:type="dxa"/>
            <w:vAlign w:val="center"/>
          </w:tcPr>
          <w:p w14:paraId="55A1C5EF">
            <w:pPr>
              <w:jc w:val="center"/>
              <w:rPr>
                <w:rFonts w:hint="eastAsia" w:eastAsia="宋体"/>
                <w:b/>
                <w:spacing w:val="-11"/>
                <w:sz w:val="24"/>
                <w:lang w:eastAsia="zh-CN"/>
              </w:rPr>
            </w:pPr>
            <w:r>
              <w:rPr>
                <w:rFonts w:hint="eastAsia"/>
                <w:b/>
                <w:spacing w:val="-11"/>
                <w:sz w:val="24"/>
                <w:lang w:val="en-US" w:eastAsia="zh-CN"/>
              </w:rPr>
              <w:t>五</w:t>
            </w:r>
          </w:p>
        </w:tc>
        <w:tc>
          <w:tcPr>
            <w:tcW w:w="7541" w:type="dxa"/>
          </w:tcPr>
          <w:p w14:paraId="3CBAB429">
            <w:pPr>
              <w:rPr>
                <w:rFonts w:hint="eastAsia"/>
                <w:b/>
                <w:spacing w:val="-11"/>
                <w:sz w:val="24"/>
              </w:rPr>
            </w:pPr>
            <w:r>
              <w:rPr>
                <w:rFonts w:hint="eastAsia"/>
                <w:b/>
                <w:spacing w:val="-11"/>
                <w:sz w:val="24"/>
              </w:rPr>
              <w:t>其他要求：</w:t>
            </w:r>
          </w:p>
          <w:p w14:paraId="3B3A3CFA">
            <w:pPr>
              <w:rPr>
                <w:rFonts w:hint="default"/>
                <w:b/>
                <w:spacing w:val="-11"/>
                <w:sz w:val="24"/>
                <w:lang w:val="en-US" w:eastAsia="zh-CN"/>
              </w:rPr>
            </w:pPr>
            <w:r>
              <w:rPr>
                <w:rFonts w:hint="eastAsia"/>
                <w:b/>
                <w:spacing w:val="-11"/>
                <w:sz w:val="24"/>
                <w:lang w:val="en-US" w:eastAsia="zh-CN"/>
              </w:rPr>
              <w:t>1．成交原则：最低评标价法。根据符合采购需求、质量和服务相等且报价最低的原则确定成交人。</w:t>
            </w:r>
          </w:p>
          <w:p w14:paraId="5E32BD30">
            <w:pPr>
              <w:rPr>
                <w:rFonts w:hint="default"/>
                <w:b/>
                <w:spacing w:val="-11"/>
                <w:sz w:val="24"/>
                <w:lang w:val="en-US" w:eastAsia="zh-CN"/>
              </w:rPr>
            </w:pPr>
            <w:r>
              <w:rPr>
                <w:rFonts w:hint="eastAsia"/>
                <w:b/>
                <w:spacing w:val="-11"/>
                <w:sz w:val="24"/>
                <w:lang w:val="en-US" w:eastAsia="zh-CN"/>
              </w:rPr>
              <w:t>2．最低投标价不是成交的唯一条件。</w:t>
            </w:r>
          </w:p>
        </w:tc>
        <w:tc>
          <w:tcPr>
            <w:tcW w:w="1377" w:type="dxa"/>
          </w:tcPr>
          <w:p w14:paraId="60C0D7DC">
            <w:pPr>
              <w:jc w:val="left"/>
              <w:rPr>
                <w:spacing w:val="-11"/>
              </w:rPr>
            </w:pPr>
          </w:p>
        </w:tc>
      </w:tr>
    </w:tbl>
    <w:p w14:paraId="5DADEF01">
      <w:pPr>
        <w:jc w:val="left"/>
      </w:pPr>
      <w:r>
        <w:rPr>
          <w:rFonts w:hint="eastAsia"/>
        </w:rPr>
        <w:t>附：此表须同时提供电子版</w:t>
      </w:r>
    </w:p>
    <w:p w14:paraId="4C530DC6">
      <w:pPr>
        <w:jc w:val="left"/>
      </w:pPr>
    </w:p>
    <w:p w14:paraId="4FD48EDF">
      <w:pPr>
        <w:jc w:val="left"/>
        <w:rPr>
          <w:sz w:val="24"/>
        </w:rPr>
      </w:pPr>
      <w:r>
        <w:rPr>
          <w:rFonts w:hint="eastAsia"/>
        </w:rPr>
        <w:t xml:space="preserve">                                                             </w:t>
      </w:r>
      <w:r>
        <w:rPr>
          <w:rFonts w:hint="eastAsia"/>
          <w:sz w:val="24"/>
        </w:rPr>
        <w:t xml:space="preserve">   年     月     日 （盖章）</w:t>
      </w:r>
    </w:p>
    <w:p w14:paraId="58265D26">
      <w:pPr>
        <w:jc w:val="left"/>
        <w:rPr>
          <w:sz w:val="24"/>
        </w:rPr>
      </w:pPr>
    </w:p>
    <w:p w14:paraId="6E2AD532">
      <w:pPr>
        <w:jc w:val="left"/>
      </w:pPr>
    </w:p>
    <w:sectPr>
      <w:pgSz w:w="11906" w:h="16838"/>
      <w:pgMar w:top="1077" w:right="1077" w:bottom="1077"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B5A2F"/>
    <w:rsid w:val="035141A0"/>
    <w:rsid w:val="07700E19"/>
    <w:rsid w:val="0D5F2227"/>
    <w:rsid w:val="0F6D4415"/>
    <w:rsid w:val="0FCD3565"/>
    <w:rsid w:val="11373400"/>
    <w:rsid w:val="158E72E0"/>
    <w:rsid w:val="18812024"/>
    <w:rsid w:val="1A5112F6"/>
    <w:rsid w:val="1B0D4AAF"/>
    <w:rsid w:val="1C8A6328"/>
    <w:rsid w:val="1DE877AA"/>
    <w:rsid w:val="20812ED4"/>
    <w:rsid w:val="21EE1083"/>
    <w:rsid w:val="24FF348E"/>
    <w:rsid w:val="2BBA0EC8"/>
    <w:rsid w:val="32135FAA"/>
    <w:rsid w:val="33C148CD"/>
    <w:rsid w:val="357238B3"/>
    <w:rsid w:val="371613A2"/>
    <w:rsid w:val="37B102C8"/>
    <w:rsid w:val="39161217"/>
    <w:rsid w:val="3CB62D4D"/>
    <w:rsid w:val="406E1939"/>
    <w:rsid w:val="415428DD"/>
    <w:rsid w:val="457C7CAC"/>
    <w:rsid w:val="4B8C15AA"/>
    <w:rsid w:val="4BBF0F10"/>
    <w:rsid w:val="4CB031DA"/>
    <w:rsid w:val="4DB7104A"/>
    <w:rsid w:val="56ED2791"/>
    <w:rsid w:val="58B759B6"/>
    <w:rsid w:val="5A2275C4"/>
    <w:rsid w:val="5BAC2AF6"/>
    <w:rsid w:val="5C747336"/>
    <w:rsid w:val="62D17343"/>
    <w:rsid w:val="6349330F"/>
    <w:rsid w:val="63FA7C4A"/>
    <w:rsid w:val="6D7952F5"/>
    <w:rsid w:val="6DEE01C3"/>
    <w:rsid w:val="6E9F48E3"/>
    <w:rsid w:val="6F004502"/>
    <w:rsid w:val="70D32F6E"/>
    <w:rsid w:val="74F80CFD"/>
    <w:rsid w:val="77C51D06"/>
    <w:rsid w:val="7A411B0E"/>
    <w:rsid w:val="7B0B75EA"/>
    <w:rsid w:val="7C8415C1"/>
    <w:rsid w:val="7CCA07DE"/>
    <w:rsid w:val="7E80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1"/>
    <w:qFormat/>
    <w:uiPriority w:val="0"/>
    <w:pPr>
      <w:spacing w:after="120"/>
    </w:pPr>
    <w:rPr>
      <w:rFonts w:ascii="@微软简标宋" w:hAnsi="@微软简标宋" w:eastAsia="@微软简标宋" w:cs="@微软简标宋"/>
      <w:szCs w:val="24"/>
      <w:lang w:val="zh-CN"/>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unhideWhenUsed/>
    <w:qFormat/>
    <w:uiPriority w:val="99"/>
    <w:pPr>
      <w:ind w:firstLine="420" w:firstLineChars="100"/>
    </w:p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unhideWhenUsed/>
    <w:qFormat/>
    <w:uiPriority w:val="99"/>
    <w:rPr>
      <w:color w:val="000000"/>
      <w:u w:val="none"/>
    </w:rPr>
  </w:style>
  <w:style w:type="character" w:styleId="11">
    <w:name w:val="Hyperlink"/>
    <w:basedOn w:val="9"/>
    <w:unhideWhenUsed/>
    <w:qFormat/>
    <w:uiPriority w:val="99"/>
    <w:rPr>
      <w:color w:val="000000"/>
      <w:u w:val="none"/>
    </w:rPr>
  </w:style>
  <w:style w:type="character" w:customStyle="1" w:styleId="12">
    <w:name w:val="页眉 Char"/>
    <w:basedOn w:val="9"/>
    <w:link w:val="5"/>
    <w:qFormat/>
    <w:uiPriority w:val="99"/>
    <w:rPr>
      <w:rFonts w:ascii="Calibri" w:hAnsi="Calibri"/>
      <w:kern w:val="2"/>
      <w:sz w:val="18"/>
      <w:szCs w:val="18"/>
    </w:rPr>
  </w:style>
  <w:style w:type="character" w:customStyle="1" w:styleId="13">
    <w:name w:val="页脚 Char"/>
    <w:basedOn w:val="9"/>
    <w:link w:val="4"/>
    <w:qFormat/>
    <w:uiPriority w:val="99"/>
    <w:rPr>
      <w:rFonts w:ascii="Calibri" w:hAnsi="Calibri"/>
      <w:kern w:val="2"/>
      <w:sz w:val="18"/>
      <w:szCs w:val="18"/>
    </w:rPr>
  </w:style>
  <w:style w:type="character" w:customStyle="1" w:styleId="14">
    <w:name w:val="item-name"/>
    <w:basedOn w:val="9"/>
    <w:qFormat/>
    <w:uiPriority w:val="0"/>
  </w:style>
  <w:style w:type="character" w:customStyle="1" w:styleId="15">
    <w:name w:val="item-name1"/>
    <w:basedOn w:val="9"/>
    <w:qFormat/>
    <w:uiPriority w:val="0"/>
    <w:rPr>
      <w:color w:val="33333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3</Pages>
  <Words>3200</Words>
  <Characters>3453</Characters>
  <Lines>7</Lines>
  <Paragraphs>2</Paragraphs>
  <TotalTime>20</TotalTime>
  <ScaleCrop>false</ScaleCrop>
  <LinksUpToDate>false</LinksUpToDate>
  <CharactersWithSpaces>3539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2017-08-25T10:24:00Z</dcterms:created>
  <dc:creator>YLMF</dc:creator>
  <cp:lastModifiedBy>王诗根</cp:lastModifiedBy>
  <cp:lastPrinted>2024-12-24T06:17:00Z</cp:lastPrinted>
  <dcterms:modified xsi:type="dcterms:W3CDTF">2026-07-06T07:32:43Z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A9DEF89C45B6450AA744DF29E991A8E3_13</vt:lpwstr>
  </property>
  <property fmtid="{D5CDD505-2E9C-101B-9397-08002B2CF9AE}" pid="4" name="KSOTemplateDocerSaveRecord">
    <vt:lpwstr>eyJoZGlkIjoiZGJmM2Q3MjI1NzU4ZTBlMWIwY2FkYjRjYzA1MzExYzIiLCJ1c2VySWQiOiI1NzQwMTkyMTEifQ==</vt:lpwstr>
  </property>
</Properties>
</file>